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UMBC Guidelines for Standard Operating Procedures in Research</w:t>
      </w:r>
    </w:p>
    <w:p w:rsidR="00000000" w:rsidDel="00000000" w:rsidP="00000000" w:rsidRDefault="00000000" w:rsidRPr="00000000" w14:paraId="00000002">
      <w:pPr>
        <w:rPr>
          <w:rFonts w:ascii="Calibri" w:cs="Calibri" w:eastAsia="Calibri" w:hAnsi="Calibri"/>
        </w:rPr>
      </w:pPr>
      <w:r w:rsidDel="00000000" w:rsidR="00000000" w:rsidRPr="00000000">
        <w:rPr>
          <w:rFonts w:ascii="Calibri" w:cs="Calibri" w:eastAsia="Calibri" w:hAnsi="Calibri"/>
          <w:b w:val="1"/>
          <w:bCs w:val="1"/>
          <w:rtl w:val="0"/>
        </w:rPr>
        <w:t xml:space="preserve">Standard Operating Procedures </w:t>
      </w:r>
      <w:r w:rsidDel="00000000" w:rsidR="00000000" w:rsidRPr="00000000">
        <w:rPr>
          <w:rFonts w:ascii="Calibri" w:cs="Calibri" w:eastAsia="Calibri" w:hAnsi="Calibri"/>
          <w:rtl w:val="0"/>
        </w:rPr>
        <w:t xml:space="preserve">(SOPs) are a critical element of lab and research safety. Requirements for SOPs are established in the OSHA Laboratory Standard (29 CFR 1910.1450) as well as the UMBC Chemical Hygiene Plan and Biosafety Manual.</w:t>
      </w:r>
    </w:p>
    <w:p w:rsidR="00000000" w:rsidDel="00000000" w:rsidP="00000000" w:rsidRDefault="00000000" w:rsidRPr="00000000" w14:paraId="00000003">
      <w:pPr>
        <w:rPr>
          <w:rFonts w:ascii="Calibri" w:cs="Calibri" w:eastAsia="Calibri" w:hAnsi="Calibri"/>
        </w:rPr>
      </w:pPr>
      <w:r w:rsidDel="00000000" w:rsidR="00000000" w:rsidRPr="00000000">
        <w:rPr>
          <w:rFonts w:ascii="Calibri" w:cs="Calibri" w:eastAsia="Calibri" w:hAnsi="Calibri"/>
          <w:rtl w:val="0"/>
        </w:rPr>
        <w:t xml:space="preserve">SOPs document how work is expected to be performed, identify health and safety considerations, and serve to reduce overall risk to both researchers and research environments when working with hazardous chemicals, agents, or equipment.</w:t>
      </w:r>
    </w:p>
    <w:p w:rsidR="00000000" w:rsidDel="00000000" w:rsidP="00000000" w:rsidRDefault="00000000" w:rsidRPr="00000000" w14:paraId="00000004">
      <w:pPr>
        <w:rPr>
          <w:rFonts w:ascii="Calibri" w:cs="Calibri" w:eastAsia="Calibri" w:hAnsi="Calibri"/>
        </w:rPr>
      </w:pPr>
      <w:r w:rsidDel="00000000" w:rsidR="00000000" w:rsidRPr="00000000">
        <w:rPr>
          <w:rFonts w:ascii="Calibri" w:cs="Calibri" w:eastAsia="Calibri" w:hAnsi="Calibri"/>
          <w:rtl w:val="0"/>
        </w:rPr>
        <w:t xml:space="preserve">SOPs additionally provide assurance that an experiment or a task will be conducted consistently and efficiently, thereby improving the operational efficiency of research activities and experiments.</w:t>
      </w:r>
    </w:p>
    <w:p w:rsidR="00000000" w:rsidDel="00000000" w:rsidP="00000000" w:rsidRDefault="00000000" w:rsidRPr="00000000" w14:paraId="00000005">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What Qualifies as an SOP?</w:t>
      </w:r>
    </w:p>
    <w:p w:rsidR="00000000" w:rsidDel="00000000" w:rsidP="00000000" w:rsidRDefault="00000000" w:rsidRPr="00000000" w14:paraId="00000006">
      <w:pPr>
        <w:rPr>
          <w:rFonts w:ascii="Calibri" w:cs="Calibri" w:eastAsia="Calibri" w:hAnsi="Calibri"/>
        </w:rPr>
      </w:pPr>
      <w:r w:rsidDel="00000000" w:rsidR="00000000" w:rsidRPr="00000000">
        <w:rPr>
          <w:rFonts w:ascii="Calibri" w:cs="Calibri" w:eastAsia="Calibri" w:hAnsi="Calibri"/>
          <w:rtl w:val="0"/>
        </w:rPr>
        <w:t xml:space="preserve">SOPs may be stand-alone documents, or they can be incorporated into other laboratory records, such as research or experiment protocols, equipment manuals, or research notebooks. Regardless of their format, SOPs must clearly address health and safety requirements that are related to the work being performed. SOPs must be kept in a way that is readily accessible to researchers and in the event of an inspection.</w:t>
      </w:r>
    </w:p>
    <w:p w:rsidR="00000000" w:rsidDel="00000000" w:rsidP="00000000" w:rsidRDefault="00000000" w:rsidRPr="00000000" w14:paraId="00000007">
      <w:pPr>
        <w:rPr>
          <w:rFonts w:ascii="Calibri" w:cs="Calibri" w:eastAsia="Calibri" w:hAnsi="Calibri"/>
        </w:rPr>
      </w:pPr>
      <w:r w:rsidDel="00000000" w:rsidR="00000000" w:rsidRPr="00000000">
        <w:rPr>
          <w:rFonts w:ascii="Calibri" w:cs="Calibri" w:eastAsia="Calibri" w:hAnsi="Calibri"/>
          <w:rtl w:val="0"/>
        </w:rPr>
        <w:t xml:space="preserve">The Office of Environmental Safety and Health (ESH) has templates to assist labs with SOP development.</w:t>
      </w:r>
    </w:p>
    <w:p w:rsidR="00000000" w:rsidDel="00000000" w:rsidP="00000000" w:rsidRDefault="00000000" w:rsidRPr="00000000" w14:paraId="00000008">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When are SOPs Required?</w:t>
      </w:r>
    </w:p>
    <w:p w:rsidR="00000000" w:rsidDel="00000000" w:rsidP="00000000" w:rsidRDefault="00000000" w:rsidRPr="00000000" w14:paraId="00000009">
      <w:pPr>
        <w:rPr>
          <w:rFonts w:ascii="Calibri" w:cs="Calibri" w:eastAsia="Calibri" w:hAnsi="Calibri"/>
        </w:rPr>
      </w:pPr>
      <w:r w:rsidDel="00000000" w:rsidR="00000000" w:rsidRPr="00000000">
        <w:rPr>
          <w:rFonts w:ascii="Calibri" w:cs="Calibri" w:eastAsia="Calibri" w:hAnsi="Calibri"/>
          <w:rtl w:val="0"/>
        </w:rPr>
        <w:t xml:space="preserve">Any research experiment, task or activity that involves hazardous chemicals and substances, biologically hazardous agents or toxins, as well as any equipment or machinery operation that poses a physical hazard. This includes teaching labs where there is a foreseeable risk to encounter such hazards.</w:t>
      </w:r>
    </w:p>
    <w:p w:rsidR="00000000" w:rsidDel="00000000" w:rsidP="00000000" w:rsidRDefault="00000000" w:rsidRPr="00000000" w14:paraId="0000000A">
      <w:pPr>
        <w:rPr>
          <w:rFonts w:ascii="Calibri" w:cs="Calibri" w:eastAsia="Calibri" w:hAnsi="Calibri"/>
        </w:rPr>
      </w:pPr>
      <w:r w:rsidDel="00000000" w:rsidR="00000000" w:rsidRPr="00000000">
        <w:rPr>
          <w:rFonts w:ascii="Calibri" w:cs="Calibri" w:eastAsia="Calibri" w:hAnsi="Calibri"/>
          <w:rtl w:val="0"/>
        </w:rPr>
        <w:t xml:space="preserve">Some examples include:</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Working with particularly hazardous chemicals such as hydrofluoric acid, ethidium bromide, or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pyrophorics</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Working with human blood, fluids, tissue, or other potentially infectious material</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Laser operations</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Use of cryogenics</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Use of radiation generating equipment or radioactive material</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Compressed gas cylinder handling and regulator changes</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Hazardous or high-energy equipment</w:t>
      </w:r>
    </w:p>
    <w:p w:rsidR="00000000" w:rsidDel="00000000" w:rsidP="00000000" w:rsidRDefault="00000000" w:rsidRPr="00000000" w14:paraId="00000012">
      <w:pPr>
        <w:rPr>
          <w:rFonts w:ascii="Calibri" w:cs="Calibri" w:eastAsia="Calibri" w:hAnsi="Calibri"/>
          <w:b w:val="1"/>
          <w:bCs w:val="1"/>
        </w:rPr>
      </w:pPr>
      <w:r w:rsidDel="00000000" w:rsidR="00000000" w:rsidRPr="00000000">
        <w:rPr>
          <w:rFonts w:ascii="Calibri" w:cs="Calibri" w:eastAsia="Calibri" w:hAnsi="Calibri"/>
          <w:rtl w:val="0"/>
        </w:rPr>
        <w:t xml:space="preserve">It is highly encouraged that all principle investigators or laboratory managers assess and document hazards and risk levels when establishing research protocols. Risk assessments are beneficial tools for determining if an SOP should be developed. Risk assessments should be conducted as often as possible, and especially when required by IBC, IACUC, Office of Research Protections and Compliance, or other protocols.</w:t>
      </w:r>
      <w:r w:rsidDel="00000000" w:rsidR="00000000" w:rsidRPr="00000000">
        <w:rPr>
          <w:rtl w:val="0"/>
        </w:rPr>
      </w:r>
    </w:p>
    <w:p w:rsidR="00000000" w:rsidDel="00000000" w:rsidP="00000000" w:rsidRDefault="00000000" w:rsidRPr="00000000" w14:paraId="00000013">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Referencing Existing Documents or Information</w:t>
      </w:r>
    </w:p>
    <w:p w:rsidR="00000000" w:rsidDel="00000000" w:rsidP="00000000" w:rsidRDefault="00000000" w:rsidRPr="00000000" w14:paraId="00000014">
      <w:pPr>
        <w:rPr>
          <w:rFonts w:ascii="Calibri" w:cs="Calibri" w:eastAsia="Calibri" w:hAnsi="Calibri"/>
        </w:rPr>
      </w:pPr>
      <w:r w:rsidDel="00000000" w:rsidR="00000000" w:rsidRPr="00000000">
        <w:rPr>
          <w:rFonts w:ascii="Calibri" w:cs="Calibri" w:eastAsia="Calibri" w:hAnsi="Calibri"/>
          <w:rtl w:val="0"/>
        </w:rPr>
        <w:t xml:space="preserve">It is acceptable and often appropriate to reference existing materials when developing SOPs, if the referenced documents are clear in their expectations. Examples might include:</w:t>
      </w:r>
    </w:p>
    <w:p w:rsidR="00000000" w:rsidDel="00000000" w:rsidP="00000000" w:rsidRDefault="00000000" w:rsidRPr="00000000" w14:paraId="00000015">
      <w:pPr>
        <w:rPr>
          <w:rFonts w:ascii="Calibri" w:cs="Calibri" w:eastAsia="Calibri" w:hAnsi="Calibri"/>
        </w:rPr>
      </w:pPr>
      <w:r w:rsidDel="00000000" w:rsidR="00000000" w:rsidRPr="00000000">
        <w:rPr>
          <w:rFonts w:ascii="Calibri" w:cs="Calibri" w:eastAsia="Calibri" w:hAnsi="Calibri"/>
          <w:rtl w:val="0"/>
        </w:rPr>
        <w:t xml:space="preserve">“For operating instructions, see the manufacturer’s manual located in the lab reference binder.”</w:t>
        <w:br w:type="textWrapping"/>
        <w:t xml:space="preserve">“Chemical hazards are described in the SDS; review the SDS before use.”</w:t>
        <w:br w:type="textWrapping"/>
        <w:t xml:space="preserve">“When performing this task, wear safety goggles, nitrile gloves, and a lab coat.”</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-6349</wp:posOffset>
                </wp:positionH>
                <wp:positionV relativeFrom="paragraph">
                  <wp:posOffset>-92074</wp:posOffset>
                </wp:positionV>
                <wp:extent cx="6089650" cy="793750"/>
                <wp:effectExtent b="0" l="0" r="0" t="0"/>
                <wp:wrapNone/>
                <wp:docPr id="959130351" name=""/>
                <a:graphic>
                  <a:graphicData uri="http://schemas.microsoft.com/office/word/2010/wordprocessingShape">
                    <wps:wsp>
                      <wps:cNvSpPr/>
                      <wps:cNvPr id="2" name="Shape 2"/>
                      <wps:spPr>
                        <a:xfrm>
                          <a:off x="2307525" y="3389475"/>
                          <a:ext cx="6076950" cy="78105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-6349</wp:posOffset>
                </wp:positionH>
                <wp:positionV relativeFrom="paragraph">
                  <wp:posOffset>-92074</wp:posOffset>
                </wp:positionV>
                <wp:extent cx="6089650" cy="793750"/>
                <wp:effectExtent b="0" l="0" r="0" t="0"/>
                <wp:wrapNone/>
                <wp:docPr id="95913035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6089650" cy="793750"/>
                        </a:xfrm>
                        <a:prstGeom prst="rect"/>
                        <a:ln/>
                      </pic:spPr>
                    </pic:pic>
                  </a:graphicData>
                </a:graphic>
              </wp:anchor>
            </w:drawing>
          </mc:Fallback>
        </mc:AlternateContent>
      </w:r>
    </w:p>
    <w:p w:rsidR="00000000" w:rsidDel="00000000" w:rsidP="00000000" w:rsidRDefault="00000000" w:rsidRPr="00000000" w14:paraId="00000016">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Roles and Responsibilities</w:t>
      </w:r>
    </w:p>
    <w:p w:rsidR="00000000" w:rsidDel="00000000" w:rsidP="00000000" w:rsidRDefault="00000000" w:rsidRPr="00000000" w14:paraId="00000017">
      <w:pPr>
        <w:rPr>
          <w:rFonts w:ascii="Calibri" w:cs="Calibri" w:eastAsia="Calibri" w:hAnsi="Calibri"/>
        </w:rPr>
      </w:pPr>
      <w:r w:rsidDel="00000000" w:rsidR="00000000" w:rsidRPr="00000000">
        <w:rPr>
          <w:rFonts w:ascii="Calibri" w:cs="Calibri" w:eastAsia="Calibri" w:hAnsi="Calibri"/>
          <w:rtl w:val="0"/>
        </w:rPr>
        <w:t xml:space="preserve">Principal investigators (PIs) and laboratory managers or supervisors are responsible for ensuring that SOPs that incorporate relevant health and safety considerations are developed, and adhered to, for work conducted in their laboratories or research environments. They are also responsible for ensuring that laboratory personnel are trained on SOPs before performing work. </w:t>
      </w:r>
    </w:p>
    <w:p w:rsidR="00000000" w:rsidDel="00000000" w:rsidP="00000000" w:rsidRDefault="00000000" w:rsidRPr="00000000" w14:paraId="00000018">
      <w:pPr>
        <w:rPr>
          <w:rFonts w:ascii="Calibri" w:cs="Calibri" w:eastAsia="Calibri" w:hAnsi="Calibri"/>
        </w:rPr>
      </w:pPr>
      <w:r w:rsidDel="00000000" w:rsidR="00000000" w:rsidRPr="00000000">
        <w:rPr>
          <w:rFonts w:ascii="Calibri" w:cs="Calibri" w:eastAsia="Calibri" w:hAnsi="Calibri"/>
          <w:rtl w:val="0"/>
        </w:rPr>
        <w:t xml:space="preserve">PI’s and managers may designate an individual(s) to assist with this, but they bear the ultimate responsibility as those with authority over the research activity.</w:t>
      </w:r>
    </w:p>
    <w:p w:rsidR="00000000" w:rsidDel="00000000" w:rsidP="00000000" w:rsidRDefault="00000000" w:rsidRPr="00000000" w14:paraId="00000019">
      <w:pPr>
        <w:rPr>
          <w:rFonts w:ascii="Calibri" w:cs="Calibri" w:eastAsia="Calibri" w:hAnsi="Calibri"/>
        </w:rPr>
      </w:pPr>
      <w:r w:rsidDel="00000000" w:rsidR="00000000" w:rsidRPr="00000000">
        <w:rPr>
          <w:rFonts w:ascii="Calibri" w:cs="Calibri" w:eastAsia="Calibri" w:hAnsi="Calibri"/>
          <w:rtl w:val="0"/>
        </w:rPr>
        <w:t xml:space="preserve">ESH provides guidance, resources, and technical assistance to assist in SOP development, but does not generate SOPs on behalf of laboratories.</w:t>
      </w:r>
    </w:p>
    <w:sectPr>
      <w:headerReference r:id="rId8" w:type="default"/>
      <w:headerReference r:id="rId9" w:type="first"/>
      <w:footerReference r:id="rId10" w:type="default"/>
      <w:footerReference r:id="rId11"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rPr>
        <w:sz w:val="18"/>
        <w:szCs w:val="18"/>
      </w:rPr>
    </w:pPr>
    <w:r w:rsidDel="00000000" w:rsidR="00000000" w:rsidRPr="00000000">
      <w:rPr>
        <w:sz w:val="18"/>
        <w:szCs w:val="18"/>
        <w:rtl w:val="0"/>
      </w:rPr>
      <w:t xml:space="preserve">Updated 4.2026</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0</wp:posOffset>
          </wp:positionH>
          <wp:positionV relativeFrom="paragraph">
            <wp:posOffset>0</wp:posOffset>
          </wp:positionV>
          <wp:extent cx="1190625" cy="337344"/>
          <wp:effectExtent b="0" l="0" r="0" t="0"/>
          <wp:wrapNone/>
          <wp:docPr id="95913035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90625" cy="337344"/>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B85541"/>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B85541"/>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B85541"/>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B85541"/>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B85541"/>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B85541"/>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B85541"/>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B85541"/>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B85541"/>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B85541"/>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B85541"/>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B85541"/>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B85541"/>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B85541"/>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B85541"/>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B85541"/>
    <w:rPr>
      <w:i w:val="1"/>
      <w:iCs w:val="1"/>
      <w:color w:val="404040" w:themeColor="text1" w:themeTint="0000BF"/>
    </w:rPr>
  </w:style>
  <w:style w:type="paragraph" w:styleId="ListParagraph">
    <w:name w:val="List Paragraph"/>
    <w:basedOn w:val="Normal"/>
    <w:uiPriority w:val="34"/>
    <w:qFormat w:val="1"/>
    <w:rsid w:val="00B85541"/>
    <w:pPr>
      <w:ind w:left="720"/>
      <w:contextualSpacing w:val="1"/>
    </w:pPr>
  </w:style>
  <w:style w:type="character" w:styleId="IntenseEmphasis">
    <w:name w:val="Intense Emphasis"/>
    <w:basedOn w:val="DefaultParagraphFont"/>
    <w:uiPriority w:val="21"/>
    <w:qFormat w:val="1"/>
    <w:rsid w:val="00B85541"/>
    <w:rPr>
      <w:i w:val="1"/>
      <w:iCs w:val="1"/>
      <w:color w:val="0f4761" w:themeColor="accent1" w:themeShade="0000BF"/>
    </w:rPr>
  </w:style>
  <w:style w:type="paragraph" w:styleId="IntenseQuote">
    <w:name w:val="Intense Quote"/>
    <w:basedOn w:val="Normal"/>
    <w:next w:val="Normal"/>
    <w:link w:val="IntenseQuoteChar"/>
    <w:uiPriority w:val="30"/>
    <w:qFormat w:val="1"/>
    <w:rsid w:val="00B85541"/>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B85541"/>
    <w:rPr>
      <w:i w:val="1"/>
      <w:iCs w:val="1"/>
      <w:color w:val="0f4761" w:themeColor="accent1" w:themeShade="0000BF"/>
    </w:rPr>
  </w:style>
  <w:style w:type="character" w:styleId="IntenseReference">
    <w:name w:val="Intense Reference"/>
    <w:basedOn w:val="DefaultParagraphFont"/>
    <w:uiPriority w:val="32"/>
    <w:qFormat w:val="1"/>
    <w:rsid w:val="00B85541"/>
    <w:rPr>
      <w:b w:val="1"/>
      <w:bCs w:val="1"/>
      <w:smallCaps w:val="1"/>
      <w:color w:val="0f4761" w:themeColor="accent1" w:themeShade="0000BF"/>
      <w:spacing w:val="5"/>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6gjb1Af8ZlA7XGT6DASqNh8o7Q==">CgMxLjA4AHIhMXFlWnRzZ21ZNTQ0enRBWmxwMF9tNVNSSklNb0RFbHNz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2026-03-31T13:49:00Z</dcterms:created>
  <dc:creator>Evan Gillespie</dc:creator>
</cp:coreProperties>
</file>